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DA" w:rsidRPr="00EA029E" w:rsidRDefault="000A27DA" w:rsidP="000A27DA">
      <w:pPr>
        <w:spacing w:line="240" w:lineRule="auto"/>
        <w:jc w:val="center"/>
        <w:rPr>
          <w:b/>
        </w:rPr>
      </w:pPr>
      <w:r>
        <w:rPr>
          <w:b/>
        </w:rPr>
        <w:t>Дополнение к Ф</w:t>
      </w:r>
      <w:r w:rsidRPr="00EA029E">
        <w:rPr>
          <w:b/>
        </w:rPr>
        <w:t>едерально</w:t>
      </w:r>
      <w:r>
        <w:rPr>
          <w:b/>
        </w:rPr>
        <w:t>му проекту</w:t>
      </w:r>
    </w:p>
    <w:p w:rsidR="000A27DA" w:rsidRDefault="000A27DA" w:rsidP="000A27DA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475634">
        <w:rPr>
          <w:b/>
          <w:szCs w:val="28"/>
        </w:rPr>
        <w:t>Обеспечение медицинских организаций системы здравоохранения квалифицированными кадрами</w:t>
      </w:r>
      <w:r>
        <w:rPr>
          <w:b/>
          <w:szCs w:val="28"/>
        </w:rPr>
        <w:t>»</w:t>
      </w:r>
    </w:p>
    <w:p w:rsidR="000A27DA" w:rsidRPr="00475634" w:rsidRDefault="000A27DA" w:rsidP="000A27DA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88363F" w:rsidRDefault="0088363F"/>
    <w:p w:rsidR="000A27DA" w:rsidRPr="00890A34" w:rsidRDefault="000A27DA" w:rsidP="00890A34">
      <w:pPr>
        <w:pStyle w:val="a4"/>
        <w:numPr>
          <w:ilvl w:val="0"/>
          <w:numId w:val="1"/>
        </w:numPr>
        <w:spacing w:line="240" w:lineRule="auto"/>
        <w:ind w:left="360"/>
        <w:rPr>
          <w:rFonts w:eastAsia="Arial Unicode MS"/>
          <w:color w:val="000000"/>
        </w:rPr>
      </w:pPr>
      <w:r>
        <w:t>Исходя из задач Федеральных проектов «</w:t>
      </w:r>
      <w:r w:rsidRPr="000A27DA">
        <w:t>Создание единого цифрового контура в здравоохранении на основе единой государственной информационной системы здравоохранения (ЕГИСЗ)»</w:t>
      </w:r>
      <w:r>
        <w:t xml:space="preserve"> и </w:t>
      </w:r>
      <w:bookmarkStart w:id="0" w:name="_Hlk517277146"/>
      <w:r w:rsidRPr="00890A34">
        <w:rPr>
          <w:color w:val="000000"/>
        </w:rPr>
        <w:t>«</w:t>
      </w:r>
      <w:r w:rsidRPr="00890A34">
        <w:rPr>
          <w:rFonts w:eastAsia="Arial Unicode MS"/>
          <w:color w:val="000000"/>
        </w:rPr>
        <w:t>Развитие системы оказания первичной медико-санитарной помощи»</w:t>
      </w:r>
      <w:bookmarkEnd w:id="0"/>
      <w:r w:rsidRPr="00890A34">
        <w:rPr>
          <w:rFonts w:eastAsia="Arial Unicode MS"/>
          <w:color w:val="000000"/>
        </w:rPr>
        <w:t xml:space="preserve"> о создании до конца 2019 года телемедицинских систем во всех субъектах Российской Федерации необходимо к запуску этих систем обеспечить переподготовку медицинского и технического персонала в Институтах и на Факультетах повышения квалификации медицинских работников.</w:t>
      </w:r>
    </w:p>
    <w:p w:rsidR="000A27DA" w:rsidRDefault="00890A34" w:rsidP="00890A34">
      <w:pPr>
        <w:spacing w:line="240" w:lineRule="auto"/>
        <w:ind w:left="349"/>
      </w:pPr>
      <w:r>
        <w:rPr>
          <w:rFonts w:eastAsia="Arial Unicode MS"/>
          <w:color w:val="000000"/>
        </w:rPr>
        <w:t>Программы такой переподготовки разработаны и читаются на кафедре «Телемедицина и информатизация здравоохранения» Факультета повышения квалификации медицинских работников Российского Университета Дружбы Народов. Кафедра готова обеспечить переподготовку медицинского и технического персонала.</w:t>
      </w:r>
    </w:p>
    <w:p w:rsidR="000A27DA" w:rsidRDefault="000A27DA"/>
    <w:p w:rsidR="004A1691" w:rsidRPr="004A1691" w:rsidRDefault="00890A34" w:rsidP="00FB547C">
      <w:pPr>
        <w:pStyle w:val="a4"/>
        <w:numPr>
          <w:ilvl w:val="0"/>
          <w:numId w:val="1"/>
        </w:numPr>
        <w:spacing w:before="120" w:after="120" w:line="240" w:lineRule="auto"/>
        <w:ind w:left="426"/>
        <w:rPr>
          <w:szCs w:val="28"/>
        </w:rPr>
      </w:pPr>
      <w:r>
        <w:t xml:space="preserve">Для качественной подготовки медиков в последнее время созданы во всех медицинских ВУЗах симуляционные центры. </w:t>
      </w:r>
      <w:r w:rsidR="004A1691">
        <w:t>Для дальнейшего повышения эффективности их работы предлагается использовать при подготовке студентов-медиков и пер</w:t>
      </w:r>
      <w:r w:rsidR="00FB547C">
        <w:t>е</w:t>
      </w:r>
      <w:r w:rsidR="004A1691">
        <w:t xml:space="preserve">подготовке медицинских работников всех специальностей </w:t>
      </w:r>
      <w:r w:rsidR="00FB547C">
        <w:t>технологии</w:t>
      </w:r>
      <w:r w:rsidR="00FB547C" w:rsidRPr="00FB547C">
        <w:t xml:space="preserve"> </w:t>
      </w:r>
      <w:r w:rsidR="00FB547C">
        <w:t>виртуальной реальности, обеспечивающие максимальное погружение обучаемого в изучаемый материал</w:t>
      </w:r>
    </w:p>
    <w:p w:rsidR="004A1691" w:rsidRPr="00FB547C" w:rsidRDefault="00FB547C" w:rsidP="00FB547C">
      <w:pPr>
        <w:spacing w:before="120" w:after="120" w:line="240" w:lineRule="auto"/>
        <w:ind w:left="426"/>
        <w:rPr>
          <w:szCs w:val="28"/>
        </w:rPr>
      </w:pPr>
      <w:r>
        <w:t>Обоснованием использования технологий виртуальной реальности является</w:t>
      </w:r>
      <w:r w:rsidR="004A1691">
        <w:t xml:space="preserve"> </w:t>
      </w:r>
      <w:r w:rsidR="004A1691" w:rsidRPr="004A1691">
        <w:rPr>
          <w:szCs w:val="28"/>
        </w:rPr>
        <w:t xml:space="preserve">п. 03.01.001.002.001 Плана мероприятий по направлению «Формирование исследовательских компетенций и технологических заделов» программы «Цифровая экономика Российской Федерации» (Утвержден Правительственной комиссией по использованию информационных технологий для улучшения качества жизни и условий ведения предпринимательской деятельности (протокол от 18 декабря 2017 г. № 2) в рамках мероприятий по вехе «Определение потребности секторов экономики, отечественных компаний и организаций в экспертной поддержке по проведению </w:t>
      </w:r>
      <w:proofErr w:type="spellStart"/>
      <w:r w:rsidR="004A1691" w:rsidRPr="004A1691">
        <w:rPr>
          <w:szCs w:val="28"/>
        </w:rPr>
        <w:t>ИиР</w:t>
      </w:r>
      <w:proofErr w:type="spellEnd"/>
      <w:r w:rsidR="004A1691" w:rsidRPr="004A1691">
        <w:rPr>
          <w:szCs w:val="28"/>
        </w:rPr>
        <w:t xml:space="preserve"> по направлениям "сквозных" технологий при формировании новых продуктов и услуг». Среди 9-ти сквозных технологий названы</w:t>
      </w:r>
      <w:r>
        <w:rPr>
          <w:szCs w:val="28"/>
        </w:rPr>
        <w:t xml:space="preserve"> </w:t>
      </w:r>
      <w:r w:rsidRPr="00FB547C">
        <w:rPr>
          <w:szCs w:val="28"/>
        </w:rPr>
        <w:t>«</w:t>
      </w:r>
      <w:r w:rsidR="004A1691" w:rsidRPr="00FB547C">
        <w:rPr>
          <w:szCs w:val="28"/>
        </w:rPr>
        <w:t>Технологии виртуальной и дополненной реальностей</w:t>
      </w:r>
      <w:r w:rsidRPr="00FB547C">
        <w:rPr>
          <w:szCs w:val="28"/>
        </w:rPr>
        <w:t>»</w:t>
      </w:r>
      <w:r>
        <w:rPr>
          <w:szCs w:val="28"/>
        </w:rPr>
        <w:t>.</w:t>
      </w:r>
    </w:p>
    <w:p w:rsidR="000A27DA" w:rsidRDefault="000A27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547C" w:rsidRPr="0030244C" w:rsidTr="00214260">
        <w:tc>
          <w:tcPr>
            <w:tcW w:w="4672" w:type="dxa"/>
          </w:tcPr>
          <w:p w:rsidR="00FB547C" w:rsidRPr="0030244C" w:rsidRDefault="00FB547C" w:rsidP="00214260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  <w:r w:rsidRPr="0030244C">
              <w:rPr>
                <w:rFonts w:eastAsiaTheme="minorHAnsi"/>
                <w:szCs w:val="28"/>
                <w:lang w:eastAsia="en-US"/>
              </w:rPr>
              <w:t>Натензон М.Я.</w:t>
            </w:r>
          </w:p>
          <w:p w:rsidR="00FB547C" w:rsidRPr="0030244C" w:rsidRDefault="00FB547C" w:rsidP="00214260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</w:p>
          <w:p w:rsidR="00FB547C" w:rsidRPr="0030244C" w:rsidRDefault="00FB547C" w:rsidP="00214260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Председатель совета директоров</w:t>
            </w:r>
          </w:p>
          <w:p w:rsidR="00FB547C" w:rsidRPr="0030244C" w:rsidRDefault="00FB547C" w:rsidP="00214260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lastRenderedPageBreak/>
              <w:t>НПО "Национальное Телемедицинское Агентство",</w:t>
            </w:r>
          </w:p>
          <w:p w:rsidR="00FB547C" w:rsidRPr="0030244C" w:rsidRDefault="00FB547C" w:rsidP="00214260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Член Совета Российского Телемедицинского Консорциума,</w:t>
            </w:r>
          </w:p>
          <w:p w:rsidR="00FB547C" w:rsidRPr="0030244C" w:rsidRDefault="00FB547C" w:rsidP="00214260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Вице-президент Рабочей группы по </w:t>
            </w:r>
          </w:p>
          <w:p w:rsidR="00FB547C" w:rsidRPr="0030244C" w:rsidRDefault="00FB547C" w:rsidP="00214260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телемедицине Международного Союза Электросвязи,</w:t>
            </w:r>
          </w:p>
          <w:p w:rsidR="00FB547C" w:rsidRPr="0030244C" w:rsidRDefault="00FB547C" w:rsidP="00214260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Зам. руководителя Региональной рабочей группы СНГ по телемедицине,</w:t>
            </w:r>
          </w:p>
          <w:p w:rsidR="00FB547C" w:rsidRPr="0030244C" w:rsidRDefault="00FB547C" w:rsidP="00214260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доцент кафедры «Телемедицина и информатизация здравоохранения»</w:t>
            </w:r>
          </w:p>
          <w:p w:rsidR="00FB547C" w:rsidRPr="0030244C" w:rsidRDefault="00FB547C" w:rsidP="00214260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Российского Университета Дружбы Народов.</w:t>
            </w:r>
          </w:p>
          <w:p w:rsidR="00FB547C" w:rsidRPr="0030244C" w:rsidRDefault="00FB547C" w:rsidP="00214260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FB547C" w:rsidRPr="0030244C" w:rsidRDefault="00FB547C" w:rsidP="00214260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  <w:r w:rsidRPr="0030244C">
              <w:rPr>
                <w:rFonts w:eastAsiaTheme="minorHAnsi"/>
                <w:szCs w:val="28"/>
                <w:lang w:eastAsia="en-US"/>
              </w:rPr>
              <w:lastRenderedPageBreak/>
              <w:t>Цыганков В.С.</w:t>
            </w:r>
          </w:p>
          <w:p w:rsidR="00FB547C" w:rsidRPr="0030244C" w:rsidRDefault="00FB547C" w:rsidP="00214260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</w:p>
          <w:p w:rsidR="00FB547C" w:rsidRPr="0030244C" w:rsidRDefault="00FB547C" w:rsidP="00214260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  <w:r w:rsidRPr="0030244C">
              <w:rPr>
                <w:rFonts w:eastAsiaTheme="minorHAnsi"/>
                <w:szCs w:val="28"/>
                <w:lang w:eastAsia="en-US"/>
              </w:rPr>
              <w:lastRenderedPageBreak/>
              <w:t>Заместитель директора Института проблем информатики Федерального Исследовательского Центра «Информатика и управление» РАН, член Совета Российского Телемедицинского К</w:t>
            </w:r>
            <w:bookmarkStart w:id="1" w:name="_GoBack"/>
            <w:bookmarkEnd w:id="1"/>
            <w:r w:rsidRPr="0030244C">
              <w:rPr>
                <w:rFonts w:eastAsiaTheme="minorHAnsi"/>
                <w:szCs w:val="28"/>
                <w:lang w:eastAsia="en-US"/>
              </w:rPr>
              <w:t>онсорциума</w:t>
            </w:r>
          </w:p>
        </w:tc>
      </w:tr>
    </w:tbl>
    <w:p w:rsidR="000A27DA" w:rsidRDefault="000A27DA" w:rsidP="008833E2"/>
    <w:sectPr w:rsidR="000A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517E"/>
    <w:multiLevelType w:val="hybridMultilevel"/>
    <w:tmpl w:val="8B8E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1603A"/>
    <w:multiLevelType w:val="hybridMultilevel"/>
    <w:tmpl w:val="A566C2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F0"/>
    <w:rsid w:val="000A27DA"/>
    <w:rsid w:val="00376DF0"/>
    <w:rsid w:val="004A1691"/>
    <w:rsid w:val="008833E2"/>
    <w:rsid w:val="0088363F"/>
    <w:rsid w:val="00890A34"/>
    <w:rsid w:val="00FB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B071C-6BE1-4426-BB3C-B874C4CD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7DA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27D1-323D-4D77-9EB0-B3F884AE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mnatenzo</dc:creator>
  <cp:keywords/>
  <dc:description/>
  <cp:lastModifiedBy>Цыганков Виктор</cp:lastModifiedBy>
  <cp:revision>3</cp:revision>
  <dcterms:created xsi:type="dcterms:W3CDTF">2018-09-24T22:49:00Z</dcterms:created>
  <dcterms:modified xsi:type="dcterms:W3CDTF">2018-11-06T09:44:00Z</dcterms:modified>
</cp:coreProperties>
</file>